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82B4F" w14:textId="77777777" w:rsidR="00817761" w:rsidRDefault="00E36344">
      <w:pPr>
        <w:tabs>
          <w:tab w:val="center" w:pos="4680"/>
        </w:tabs>
        <w:jc w:val="center"/>
        <w:rPr>
          <w:rFonts w:ascii="Times New Roman" w:hAnsi="Times New Roman" w:cs="Times New Roman"/>
          <w:sz w:val="28"/>
          <w:szCs w:val="28"/>
        </w:rPr>
      </w:pPr>
      <w:r>
        <w:rPr>
          <w:rFonts w:ascii="Times New Roman" w:hAnsi="Times New Roman" w:cs="Times New Roman"/>
          <w:b/>
          <w:sz w:val="28"/>
          <w:szCs w:val="28"/>
        </w:rPr>
        <w:t>Handout #9: Rumors and Misconceptions About IUDs</w:t>
      </w:r>
      <w:r>
        <w:rPr>
          <w:rFonts w:ascii="Times New Roman" w:hAnsi="Times New Roman" w:cs="Times New Roman"/>
          <w:b/>
          <w:sz w:val="28"/>
          <w:szCs w:val="28"/>
          <w:vertAlign w:val="superscript"/>
        </w:rPr>
        <w:footnoteReference w:id="1"/>
      </w:r>
    </w:p>
    <w:p w14:paraId="72B82B50" w14:textId="77777777" w:rsidR="00817761" w:rsidRDefault="00817761">
      <w:pPr>
        <w:tabs>
          <w:tab w:val="left" w:pos="-1440"/>
          <w:tab w:val="left" w:pos="-72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cs="Times New Roman"/>
          <w:sz w:val="24"/>
          <w:szCs w:val="24"/>
        </w:rPr>
      </w:pPr>
    </w:p>
    <w:p w14:paraId="72B82B51"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b/>
          <w:sz w:val="24"/>
          <w:szCs w:val="24"/>
        </w:rPr>
        <w:t>Rumors</w:t>
      </w:r>
      <w:r>
        <w:rPr>
          <w:rFonts w:ascii="Times New Roman" w:hAnsi="Times New Roman" w:cs="Times New Roman"/>
          <w:sz w:val="24"/>
          <w:szCs w:val="24"/>
        </w:rPr>
        <w:t xml:space="preserve"> are </w:t>
      </w:r>
      <w:r>
        <w:rPr>
          <w:rFonts w:ascii="Times New Roman" w:hAnsi="Times New Roman" w:cs="Times New Roman"/>
          <w:b/>
          <w:sz w:val="24"/>
          <w:szCs w:val="24"/>
        </w:rPr>
        <w:t>unconfirmed stories</w:t>
      </w:r>
      <w:r>
        <w:rPr>
          <w:rFonts w:ascii="Times New Roman" w:hAnsi="Times New Roman" w:cs="Times New Roman"/>
          <w:sz w:val="24"/>
          <w:szCs w:val="24"/>
        </w:rPr>
        <w:t xml:space="preserve"> that are </w:t>
      </w:r>
      <w:r>
        <w:rPr>
          <w:rFonts w:ascii="Times New Roman" w:hAnsi="Times New Roman" w:cs="Times New Roman"/>
          <w:b/>
          <w:sz w:val="24"/>
          <w:szCs w:val="24"/>
        </w:rPr>
        <w:t>transferred</w:t>
      </w:r>
      <w:r>
        <w:rPr>
          <w:rFonts w:ascii="Times New Roman" w:hAnsi="Times New Roman" w:cs="Times New Roman"/>
          <w:sz w:val="24"/>
          <w:szCs w:val="24"/>
        </w:rPr>
        <w:t xml:space="preserve"> from one person to another </w:t>
      </w:r>
      <w:r>
        <w:rPr>
          <w:rFonts w:ascii="Times New Roman" w:hAnsi="Times New Roman" w:cs="Times New Roman"/>
          <w:b/>
          <w:sz w:val="24"/>
          <w:szCs w:val="24"/>
        </w:rPr>
        <w:t>by word of mouth</w:t>
      </w:r>
      <w:r>
        <w:rPr>
          <w:rFonts w:ascii="Times New Roman" w:hAnsi="Times New Roman" w:cs="Times New Roman"/>
          <w:sz w:val="24"/>
          <w:szCs w:val="24"/>
        </w:rPr>
        <w:t xml:space="preserve">. </w:t>
      </w:r>
    </w:p>
    <w:p w14:paraId="72B82B52"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In general, rumors arise when:</w:t>
      </w:r>
    </w:p>
    <w:p w14:paraId="72B82B53"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ind w:left="321" w:hanging="32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an issue or information is important to people, but it has not been clearly explained.</w:t>
      </w:r>
    </w:p>
    <w:p w14:paraId="72B82B54"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ind w:left="321" w:hanging="32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there is nobody available who can clarify or correct the incorrect information.</w:t>
      </w:r>
    </w:p>
    <w:p w14:paraId="72B82B55"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ind w:left="321" w:hanging="32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the original source is perceived to be credible.</w:t>
      </w:r>
    </w:p>
    <w:p w14:paraId="72B82B56"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ind w:left="321" w:hanging="32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clients have not been given enough</w:t>
      </w:r>
      <w:r>
        <w:rPr>
          <w:rFonts w:ascii="Times New Roman" w:hAnsi="Times New Roman" w:cs="Times New Roman"/>
          <w:sz w:val="24"/>
          <w:szCs w:val="24"/>
        </w:rPr>
        <w:t xml:space="preserve"> options for contraceptive methods.</w:t>
      </w:r>
    </w:p>
    <w:p w14:paraId="72B82B57"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ind w:left="321" w:hanging="32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people are motivated to spread them for political reasons.</w:t>
      </w:r>
    </w:p>
    <w:p w14:paraId="72B82B58" w14:textId="77777777" w:rsidR="00817761" w:rsidRDefault="00817761">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p>
    <w:p w14:paraId="72B82B59"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b/>
          <w:sz w:val="24"/>
          <w:szCs w:val="24"/>
        </w:rPr>
        <w:t xml:space="preserve"> misconception</w:t>
      </w:r>
      <w:r>
        <w:rPr>
          <w:rFonts w:ascii="Times New Roman" w:hAnsi="Times New Roman" w:cs="Times New Roman"/>
          <w:sz w:val="24"/>
          <w:szCs w:val="24"/>
        </w:rPr>
        <w:t xml:space="preserve"> is a </w:t>
      </w:r>
      <w:r>
        <w:rPr>
          <w:rFonts w:ascii="Times New Roman" w:hAnsi="Times New Roman" w:cs="Times New Roman"/>
          <w:b/>
          <w:sz w:val="24"/>
          <w:szCs w:val="24"/>
        </w:rPr>
        <w:t>mistaken interpretation of ideas or information</w:t>
      </w:r>
      <w:r>
        <w:rPr>
          <w:rFonts w:ascii="Times New Roman" w:hAnsi="Times New Roman" w:cs="Times New Roman"/>
          <w:sz w:val="24"/>
          <w:szCs w:val="24"/>
        </w:rPr>
        <w:t>. If a misconception is imbued with elaborate details and becomes a fanciful story, then i</w:t>
      </w:r>
      <w:r>
        <w:rPr>
          <w:rFonts w:ascii="Times New Roman" w:hAnsi="Times New Roman" w:cs="Times New Roman"/>
          <w:sz w:val="24"/>
          <w:szCs w:val="24"/>
        </w:rPr>
        <w:t>t acquires the characteristics of a rumor.</w:t>
      </w:r>
    </w:p>
    <w:p w14:paraId="72B82B5A" w14:textId="77777777" w:rsidR="00817761" w:rsidRDefault="00817761">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p>
    <w:p w14:paraId="72B82B5B"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Unfortunately, rumors or misconceptions are sometimes spread by health workers who may be misinformed about certain methods or who have religious or cultural beliefs pertaining to family planning which they allow</w:t>
      </w:r>
      <w:r>
        <w:rPr>
          <w:rFonts w:ascii="Times New Roman" w:hAnsi="Times New Roman" w:cs="Times New Roman"/>
          <w:sz w:val="24"/>
          <w:szCs w:val="24"/>
        </w:rPr>
        <w:t xml:space="preserve"> to impact on their professional conduct. </w:t>
      </w:r>
    </w:p>
    <w:p w14:paraId="72B82B5C" w14:textId="77777777" w:rsidR="00817761" w:rsidRDefault="00817761">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p>
    <w:p w14:paraId="72B82B5D"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b/>
          <w:sz w:val="24"/>
          <w:szCs w:val="24"/>
        </w:rPr>
        <w:t>underlying causes</w:t>
      </w:r>
      <w:r>
        <w:rPr>
          <w:rFonts w:ascii="Times New Roman" w:hAnsi="Times New Roman" w:cs="Times New Roman"/>
          <w:sz w:val="24"/>
          <w:szCs w:val="24"/>
        </w:rPr>
        <w:t xml:space="preserve"> of rumors have to do with people's knowledge and understanding of their bodies, health, medicine, and the world around them. Often, rumors and misconceptions about family planning make ratio</w:t>
      </w:r>
      <w:r>
        <w:rPr>
          <w:rFonts w:ascii="Times New Roman" w:hAnsi="Times New Roman" w:cs="Times New Roman"/>
          <w:sz w:val="24"/>
          <w:szCs w:val="24"/>
        </w:rPr>
        <w:t xml:space="preserve">nal sense to clients and potential clients. </w:t>
      </w:r>
      <w:r>
        <w:rPr>
          <w:rFonts w:ascii="Times New Roman" w:hAnsi="Times New Roman" w:cs="Times New Roman"/>
          <w:b/>
          <w:sz w:val="24"/>
          <w:szCs w:val="24"/>
        </w:rPr>
        <w:t xml:space="preserve"> </w:t>
      </w:r>
      <w:r>
        <w:rPr>
          <w:rFonts w:ascii="Times New Roman" w:hAnsi="Times New Roman" w:cs="Times New Roman"/>
          <w:sz w:val="24"/>
          <w:szCs w:val="24"/>
        </w:rPr>
        <w:t xml:space="preserve">People usually believe a given rumor or piece of misinformation due to </w:t>
      </w:r>
      <w:r>
        <w:rPr>
          <w:rFonts w:ascii="Times New Roman" w:hAnsi="Times New Roman" w:cs="Times New Roman"/>
          <w:b/>
          <w:sz w:val="24"/>
          <w:szCs w:val="24"/>
        </w:rPr>
        <w:t>immediate causes</w:t>
      </w:r>
      <w:r>
        <w:rPr>
          <w:rFonts w:ascii="Times New Roman" w:hAnsi="Times New Roman" w:cs="Times New Roman"/>
          <w:sz w:val="24"/>
          <w:szCs w:val="24"/>
        </w:rPr>
        <w:t xml:space="preserve"> (e.g., confusion about anatomy and physiology).</w:t>
      </w:r>
    </w:p>
    <w:p w14:paraId="72B82B5E" w14:textId="77777777" w:rsidR="00817761" w:rsidRDefault="00817761">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p>
    <w:p w14:paraId="72B82B5F"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Methods for Counteracting Rumors and Misinformation</w:t>
      </w:r>
    </w:p>
    <w:p w14:paraId="72B82B60" w14:textId="77777777" w:rsidR="00817761" w:rsidRDefault="00817761">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p>
    <w:p w14:paraId="72B82B61"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color w:val="000000"/>
          <w:sz w:val="24"/>
          <w:szCs w:val="24"/>
        </w:rPr>
        <w:t xml:space="preserve">When a client </w:t>
      </w:r>
      <w:r>
        <w:rPr>
          <w:rFonts w:ascii="Times New Roman" w:hAnsi="Times New Roman" w:cs="Times New Roman"/>
          <w:sz w:val="24"/>
          <w:szCs w:val="24"/>
        </w:rPr>
        <w:t>mentions a</w:t>
      </w:r>
      <w:r>
        <w:rPr>
          <w:rFonts w:ascii="Times New Roman" w:hAnsi="Times New Roman" w:cs="Times New Roman"/>
          <w:color w:val="000000"/>
          <w:sz w:val="24"/>
          <w:szCs w:val="24"/>
        </w:rPr>
        <w:t xml:space="preserve"> rumor, </w:t>
      </w:r>
      <w:r>
        <w:rPr>
          <w:rFonts w:ascii="Times New Roman" w:hAnsi="Times New Roman" w:cs="Times New Roman"/>
          <w:b/>
          <w:color w:val="000000"/>
          <w:sz w:val="24"/>
          <w:szCs w:val="24"/>
        </w:rPr>
        <w:t xml:space="preserve">always listen politely. Don't laugh. </w:t>
      </w:r>
    </w:p>
    <w:p w14:paraId="72B82B62"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b/>
          <w:color w:val="000000"/>
          <w:sz w:val="24"/>
          <w:szCs w:val="24"/>
        </w:rPr>
        <w:t>Define</w:t>
      </w:r>
      <w:r>
        <w:rPr>
          <w:rFonts w:ascii="Times New Roman" w:hAnsi="Times New Roman" w:cs="Times New Roman"/>
          <w:color w:val="000000"/>
          <w:sz w:val="24"/>
          <w:szCs w:val="24"/>
        </w:rPr>
        <w:t xml:space="preserve"> what a rumor or misconception is.</w:t>
      </w:r>
    </w:p>
    <w:p w14:paraId="72B82B63"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b/>
          <w:color w:val="000000"/>
          <w:sz w:val="24"/>
          <w:szCs w:val="24"/>
        </w:rPr>
        <w:t>Find out where the rumor came from</w:t>
      </w:r>
      <w:r>
        <w:rPr>
          <w:rFonts w:ascii="Times New Roman" w:hAnsi="Times New Roman" w:cs="Times New Roman"/>
          <w:color w:val="000000"/>
          <w:sz w:val="24"/>
          <w:szCs w:val="24"/>
        </w:rPr>
        <w:t xml:space="preserve"> and if possible talk with the people who started it or repeated it. Check whether there is some basis for the rumor.</w:t>
      </w:r>
    </w:p>
    <w:p w14:paraId="72B82B64"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color w:val="000000"/>
          <w:sz w:val="24"/>
          <w:szCs w:val="24"/>
        </w:rPr>
        <w:t>Explain</w:t>
      </w:r>
      <w:r>
        <w:rPr>
          <w:rFonts w:ascii="Times New Roman" w:hAnsi="Times New Roman" w:cs="Times New Roman"/>
          <w:color w:val="000000"/>
          <w:sz w:val="24"/>
          <w:szCs w:val="24"/>
        </w:rPr>
        <w:t xml:space="preserve"> the facts.</w:t>
      </w:r>
    </w:p>
    <w:p w14:paraId="72B82B65"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b/>
          <w:color w:val="000000"/>
          <w:sz w:val="24"/>
          <w:szCs w:val="24"/>
        </w:rPr>
        <w:t>Use strong scientific facts</w:t>
      </w:r>
      <w:r>
        <w:rPr>
          <w:rFonts w:ascii="Times New Roman" w:hAnsi="Times New Roman" w:cs="Times New Roman"/>
          <w:color w:val="000000"/>
          <w:sz w:val="24"/>
          <w:szCs w:val="24"/>
        </w:rPr>
        <w:t xml:space="preserve"> about family planning methods to counteract misinformation.</w:t>
      </w:r>
    </w:p>
    <w:p w14:paraId="72B82B66"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color w:val="000000"/>
          <w:sz w:val="24"/>
          <w:szCs w:val="24"/>
        </w:rPr>
        <w:t xml:space="preserve">Always </w:t>
      </w:r>
      <w:r>
        <w:rPr>
          <w:rFonts w:ascii="Times New Roman" w:hAnsi="Times New Roman" w:cs="Times New Roman"/>
          <w:b/>
          <w:color w:val="000000"/>
          <w:sz w:val="24"/>
          <w:szCs w:val="24"/>
        </w:rPr>
        <w:t>tell the truth</w:t>
      </w:r>
      <w:r>
        <w:rPr>
          <w:rFonts w:ascii="Times New Roman" w:hAnsi="Times New Roman" w:cs="Times New Roman"/>
          <w:color w:val="000000"/>
          <w:sz w:val="24"/>
          <w:szCs w:val="24"/>
        </w:rPr>
        <w:t>. Never try to hide side effects or problems that might occur with various methods.</w:t>
      </w:r>
    </w:p>
    <w:p w14:paraId="72B82B67"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b/>
          <w:color w:val="000000"/>
          <w:sz w:val="24"/>
          <w:szCs w:val="24"/>
        </w:rPr>
        <w:t>Clarify information</w:t>
      </w:r>
      <w:r>
        <w:rPr>
          <w:rFonts w:ascii="Times New Roman" w:hAnsi="Times New Roman" w:cs="Times New Roman"/>
          <w:color w:val="000000"/>
          <w:sz w:val="24"/>
          <w:szCs w:val="24"/>
        </w:rPr>
        <w:t xml:space="preserve"> with the use of demonstrations </w:t>
      </w:r>
      <w:r>
        <w:rPr>
          <w:rFonts w:ascii="Times New Roman" w:hAnsi="Times New Roman" w:cs="Times New Roman"/>
          <w:color w:val="000000"/>
          <w:sz w:val="24"/>
          <w:szCs w:val="24"/>
        </w:rPr>
        <w:t>and visual aids.</w:t>
      </w:r>
    </w:p>
    <w:p w14:paraId="72B82B68"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b/>
          <w:color w:val="000000"/>
          <w:sz w:val="24"/>
          <w:szCs w:val="24"/>
        </w:rPr>
        <w:t>Give examples of people who are satisfied users</w:t>
      </w:r>
      <w:r>
        <w:rPr>
          <w:rFonts w:ascii="Times New Roman" w:hAnsi="Times New Roman" w:cs="Times New Roman"/>
          <w:color w:val="000000"/>
          <w:sz w:val="24"/>
          <w:szCs w:val="24"/>
        </w:rPr>
        <w:t xml:space="preserve"> of the method (only if they are willing to have their names used). This kind of personal testimonial is most convincing.</w:t>
      </w:r>
    </w:p>
    <w:p w14:paraId="72B82B69"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b/>
          <w:color w:val="000000"/>
          <w:sz w:val="24"/>
          <w:szCs w:val="24"/>
        </w:rPr>
        <w:t>Reassure the client</w:t>
      </w:r>
      <w:r>
        <w:rPr>
          <w:rFonts w:ascii="Times New Roman" w:hAnsi="Times New Roman" w:cs="Times New Roman"/>
          <w:color w:val="000000"/>
          <w:sz w:val="24"/>
          <w:szCs w:val="24"/>
        </w:rPr>
        <w:t xml:space="preserve"> by examining her and telling her your findings.</w:t>
      </w:r>
    </w:p>
    <w:p w14:paraId="72B82B6A"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b/>
          <w:color w:val="000000"/>
          <w:sz w:val="24"/>
          <w:szCs w:val="24"/>
        </w:rPr>
        <w:t>Co</w:t>
      </w:r>
      <w:r>
        <w:rPr>
          <w:rFonts w:ascii="Times New Roman" w:hAnsi="Times New Roman" w:cs="Times New Roman"/>
          <w:b/>
          <w:color w:val="000000"/>
          <w:sz w:val="24"/>
          <w:szCs w:val="24"/>
        </w:rPr>
        <w:t>unsel</w:t>
      </w:r>
      <w:r>
        <w:rPr>
          <w:rFonts w:ascii="Times New Roman" w:hAnsi="Times New Roman" w:cs="Times New Roman"/>
          <w:color w:val="000000"/>
          <w:sz w:val="24"/>
          <w:szCs w:val="24"/>
        </w:rPr>
        <w:t xml:space="preserve"> the client about all available family planning methods.</w:t>
      </w:r>
    </w:p>
    <w:p w14:paraId="72B82B6B" w14:textId="77777777" w:rsidR="00817761" w:rsidRDefault="00E36344">
      <w:pPr>
        <w:numPr>
          <w:ilvl w:val="0"/>
          <w:numId w:val="1"/>
        </w:numPr>
        <w:pBdr>
          <w:top w:val="nil"/>
          <w:left w:val="nil"/>
          <w:bottom w:val="nil"/>
          <w:right w:val="nil"/>
          <w:between w:val="nil"/>
        </w:pBdr>
        <w:rPr>
          <w:rFonts w:ascii="Times New Roman" w:hAnsi="Times New Roman" w:cs="Times New Roman"/>
          <w:color w:val="000000"/>
          <w:sz w:val="24"/>
          <w:szCs w:val="24"/>
        </w:rPr>
      </w:pPr>
      <w:r>
        <w:rPr>
          <w:rFonts w:ascii="Times New Roman" w:hAnsi="Times New Roman" w:cs="Times New Roman"/>
          <w:color w:val="000000"/>
          <w:sz w:val="24"/>
          <w:szCs w:val="24"/>
        </w:rPr>
        <w:t xml:space="preserve">Reassure the </w:t>
      </w:r>
      <w:proofErr w:type="gramStart"/>
      <w:r>
        <w:rPr>
          <w:rFonts w:ascii="Times New Roman" w:hAnsi="Times New Roman" w:cs="Times New Roman"/>
          <w:color w:val="000000"/>
          <w:sz w:val="24"/>
          <w:szCs w:val="24"/>
        </w:rPr>
        <w:t>client..</w:t>
      </w:r>
      <w:proofErr w:type="gramEnd"/>
    </w:p>
    <w:p w14:paraId="72B82B6C" w14:textId="77777777" w:rsidR="00817761" w:rsidRDefault="00E36344">
      <w:pPr>
        <w:widowControl/>
        <w:spacing w:after="120"/>
        <w:jc w:val="center"/>
        <w:rPr>
          <w:rFonts w:ascii="Times New Roman" w:hAnsi="Times New Roman" w:cs="Times New Roman"/>
          <w:sz w:val="28"/>
          <w:szCs w:val="28"/>
        </w:rPr>
      </w:pPr>
      <w:bookmarkStart w:id="0" w:name="_GoBack"/>
      <w:bookmarkEnd w:id="0"/>
      <w:r>
        <w:br w:type="page"/>
      </w:r>
      <w:r>
        <w:rPr>
          <w:rFonts w:ascii="Times New Roman" w:hAnsi="Times New Roman" w:cs="Times New Roman"/>
          <w:b/>
          <w:sz w:val="28"/>
          <w:szCs w:val="28"/>
        </w:rPr>
        <w:lastRenderedPageBreak/>
        <w:t>Rumors or Misinformation and Facts and Realities</w:t>
      </w:r>
    </w:p>
    <w:tbl>
      <w:tblPr>
        <w:tblStyle w:val="a"/>
        <w:tblW w:w="9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67"/>
        <w:gridCol w:w="5792"/>
      </w:tblGrid>
      <w:tr w:rsidR="00817761" w14:paraId="72B82B6F" w14:textId="77777777">
        <w:trPr>
          <w:trHeight w:val="576"/>
          <w:tblHeader/>
        </w:trPr>
        <w:tc>
          <w:tcPr>
            <w:tcW w:w="3567" w:type="dxa"/>
            <w:tcMar>
              <w:top w:w="0" w:type="dxa"/>
              <w:bottom w:w="0" w:type="dxa"/>
            </w:tcMar>
            <w:vAlign w:val="center"/>
          </w:tcPr>
          <w:p w14:paraId="72B82B6D" w14:textId="77777777" w:rsidR="00817761" w:rsidRDefault="00E36344">
            <w:pPr>
              <w:jc w:val="center"/>
              <w:rPr>
                <w:rFonts w:ascii="Times New Roman" w:hAnsi="Times New Roman" w:cs="Times New Roman"/>
                <w:b/>
                <w:sz w:val="24"/>
                <w:szCs w:val="24"/>
              </w:rPr>
            </w:pPr>
            <w:r>
              <w:rPr>
                <w:rFonts w:ascii="Times New Roman" w:hAnsi="Times New Roman" w:cs="Times New Roman"/>
                <w:b/>
                <w:sz w:val="24"/>
                <w:szCs w:val="24"/>
              </w:rPr>
              <w:t>Rumor or Misinformation</w:t>
            </w:r>
          </w:p>
        </w:tc>
        <w:tc>
          <w:tcPr>
            <w:tcW w:w="5792" w:type="dxa"/>
            <w:tcMar>
              <w:top w:w="0" w:type="dxa"/>
              <w:bottom w:w="0" w:type="dxa"/>
            </w:tcMar>
            <w:vAlign w:val="center"/>
          </w:tcPr>
          <w:p w14:paraId="72B82B6E" w14:textId="77777777" w:rsidR="00817761" w:rsidRDefault="00E36344">
            <w:pPr>
              <w:jc w:val="center"/>
              <w:rPr>
                <w:rFonts w:ascii="Times New Roman" w:hAnsi="Times New Roman" w:cs="Times New Roman"/>
                <w:b/>
                <w:sz w:val="24"/>
                <w:szCs w:val="24"/>
              </w:rPr>
            </w:pPr>
            <w:r>
              <w:rPr>
                <w:rFonts w:ascii="Times New Roman" w:hAnsi="Times New Roman" w:cs="Times New Roman"/>
                <w:b/>
                <w:sz w:val="24"/>
                <w:szCs w:val="24"/>
              </w:rPr>
              <w:t>Facts &amp; Realities: Information to Combat Rumors</w:t>
            </w:r>
          </w:p>
        </w:tc>
      </w:tr>
      <w:tr w:rsidR="00817761" w14:paraId="72B82B73" w14:textId="77777777">
        <w:tc>
          <w:tcPr>
            <w:tcW w:w="3567" w:type="dxa"/>
            <w:tcMar>
              <w:top w:w="0" w:type="dxa"/>
              <w:bottom w:w="0" w:type="dxa"/>
            </w:tcMar>
          </w:tcPr>
          <w:p w14:paraId="72B82B70" w14:textId="77777777" w:rsidR="00817761" w:rsidRDefault="00E36344">
            <w:pPr>
              <w:rPr>
                <w:rFonts w:ascii="Times New Roman" w:hAnsi="Times New Roman" w:cs="Times New Roman"/>
                <w:b/>
                <w:sz w:val="24"/>
                <w:szCs w:val="24"/>
              </w:rPr>
            </w:pPr>
            <w:r>
              <w:rPr>
                <w:rFonts w:ascii="Times New Roman" w:hAnsi="Times New Roman" w:cs="Times New Roman"/>
                <w:b/>
                <w:sz w:val="24"/>
                <w:szCs w:val="24"/>
              </w:rPr>
              <w:t>The thread of the IUD can trap the penis during intercourse.</w:t>
            </w:r>
          </w:p>
          <w:p w14:paraId="72B82B71" w14:textId="77777777" w:rsidR="00817761" w:rsidRDefault="00817761">
            <w:pPr>
              <w:rPr>
                <w:rFonts w:ascii="Times New Roman" w:hAnsi="Times New Roman" w:cs="Times New Roman"/>
                <w:sz w:val="24"/>
                <w:szCs w:val="24"/>
              </w:rPr>
            </w:pPr>
          </w:p>
        </w:tc>
        <w:tc>
          <w:tcPr>
            <w:tcW w:w="5792" w:type="dxa"/>
            <w:tcMar>
              <w:top w:w="0" w:type="dxa"/>
              <w:bottom w:w="0" w:type="dxa"/>
            </w:tcMar>
          </w:tcPr>
          <w:p w14:paraId="72B82B72" w14:textId="77777777" w:rsidR="00817761" w:rsidRDefault="00E36344">
            <w:pPr>
              <w:rPr>
                <w:rFonts w:ascii="Times New Roman" w:hAnsi="Times New Roman" w:cs="Times New Roman"/>
                <w:sz w:val="24"/>
                <w:szCs w:val="24"/>
              </w:rPr>
            </w:pPr>
            <w:r>
              <w:rPr>
                <w:rFonts w:ascii="Times New Roman" w:hAnsi="Times New Roman" w:cs="Times New Roman"/>
                <w:sz w:val="24"/>
                <w:szCs w:val="24"/>
              </w:rPr>
              <w:t xml:space="preserve">The strings of the IUD are soft and flexible, and cling to the cervix or walls of the vagina and are rarely felt during intercourse. Sometimes a partner can feel the strings right after the IUD </w:t>
            </w:r>
            <w:r>
              <w:rPr>
                <w:rFonts w:ascii="Times New Roman" w:hAnsi="Times New Roman" w:cs="Times New Roman"/>
                <w:sz w:val="24"/>
                <w:szCs w:val="24"/>
              </w:rPr>
              <w:t>is inserted, before they soften and wrap around the cervix. This usually resolves within a few weeks after insertion. If the partner continues to feel the strings, it may be because the strings were cut too short and are not long enough to cling to the cer</w:t>
            </w:r>
            <w:r>
              <w:rPr>
                <w:rFonts w:ascii="Times New Roman" w:hAnsi="Times New Roman" w:cs="Times New Roman"/>
                <w:sz w:val="24"/>
                <w:szCs w:val="24"/>
              </w:rPr>
              <w:t xml:space="preserve">vix. If this happens, it can be cut even shorter, leaving just enough string to be able to grasp with forceps. The IUD cannot trap the penis, because it is located within the uterine cavity and the penis is positioned in the vagina during intercourse. The </w:t>
            </w:r>
            <w:r>
              <w:rPr>
                <w:rFonts w:ascii="Times New Roman" w:hAnsi="Times New Roman" w:cs="Times New Roman"/>
                <w:sz w:val="24"/>
                <w:szCs w:val="24"/>
              </w:rPr>
              <w:t>string is too short to wrap around the penis and cannot injure it. (For greater reassurance, use a pelvic model to show how an IUD is inserted or demonstrate with your fingers how it would be impossible for the IUD to trap the penis.)</w:t>
            </w:r>
          </w:p>
        </w:tc>
      </w:tr>
      <w:tr w:rsidR="00817761" w14:paraId="72B82B76" w14:textId="77777777">
        <w:tc>
          <w:tcPr>
            <w:tcW w:w="3567" w:type="dxa"/>
            <w:tcMar>
              <w:top w:w="0" w:type="dxa"/>
              <w:bottom w:w="0" w:type="dxa"/>
            </w:tcMar>
          </w:tcPr>
          <w:p w14:paraId="72B82B74"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A woman who has an I</w:t>
            </w:r>
            <w:r>
              <w:rPr>
                <w:rFonts w:ascii="Times New Roman" w:hAnsi="Times New Roman" w:cs="Times New Roman"/>
                <w:b/>
                <w:sz w:val="24"/>
                <w:szCs w:val="24"/>
              </w:rPr>
              <w:t>UD cannot do heavy work.</w:t>
            </w:r>
          </w:p>
        </w:tc>
        <w:tc>
          <w:tcPr>
            <w:tcW w:w="5792" w:type="dxa"/>
            <w:tcMar>
              <w:top w:w="0" w:type="dxa"/>
              <w:bottom w:w="0" w:type="dxa"/>
            </w:tcMar>
          </w:tcPr>
          <w:p w14:paraId="72B82B75"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Using an IUD should not stop a woman from carrying out her regular activities in any way. There is no correlation between the performance of chores or tasks and the use of an IUD.</w:t>
            </w:r>
          </w:p>
        </w:tc>
      </w:tr>
      <w:tr w:rsidR="00817761" w14:paraId="72B82B7D" w14:textId="77777777">
        <w:tc>
          <w:tcPr>
            <w:tcW w:w="3567" w:type="dxa"/>
            <w:tcMar>
              <w:top w:w="0" w:type="dxa"/>
              <w:bottom w:w="0" w:type="dxa"/>
            </w:tcMar>
          </w:tcPr>
          <w:p w14:paraId="72B82B77"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 xml:space="preserve">The IUD might travel inside </w:t>
            </w:r>
          </w:p>
          <w:p w14:paraId="72B82B78"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a woman’s body to her</w:t>
            </w:r>
            <w:r>
              <w:rPr>
                <w:rFonts w:ascii="Times New Roman" w:hAnsi="Times New Roman" w:cs="Times New Roman"/>
                <w:b/>
                <w:sz w:val="24"/>
                <w:szCs w:val="24"/>
              </w:rPr>
              <w:t xml:space="preserve"> heart or her brain.</w:t>
            </w:r>
          </w:p>
        </w:tc>
        <w:tc>
          <w:tcPr>
            <w:tcW w:w="5792" w:type="dxa"/>
            <w:tcMar>
              <w:top w:w="0" w:type="dxa"/>
              <w:bottom w:w="0" w:type="dxa"/>
            </w:tcMar>
          </w:tcPr>
          <w:p w14:paraId="72B82B79"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There is no passage from the uterus to the other organs of the body. The IUD is placed inside the uterus and unless it is accidentally expelled, stays there until it is removed by a trained health care provider.  If the IUD is accidentally expelled, it com</w:t>
            </w:r>
            <w:r>
              <w:rPr>
                <w:rFonts w:ascii="Times New Roman" w:hAnsi="Times New Roman" w:cs="Times New Roman"/>
                <w:sz w:val="24"/>
                <w:szCs w:val="24"/>
              </w:rPr>
              <w:t>es out of the vagina, which is the only passage to the uterus.</w:t>
            </w:r>
          </w:p>
          <w:p w14:paraId="72B82B7A" w14:textId="77777777" w:rsidR="00817761" w:rsidRDefault="00817761">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p>
          <w:p w14:paraId="72B82B7B"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Rarely, the IUD may come through the wall of the uterus into the abdominal cavity. This is most often due to a mistake during insertion. Usually, the out-of-place IUD causes no problems and sh</w:t>
            </w:r>
            <w:r>
              <w:rPr>
                <w:rFonts w:ascii="Times New Roman" w:hAnsi="Times New Roman" w:cs="Times New Roman"/>
                <w:sz w:val="24"/>
                <w:szCs w:val="24"/>
              </w:rPr>
              <w:t>ould be left where it is, though the woman will need another contraceptive method.</w:t>
            </w:r>
          </w:p>
          <w:p w14:paraId="72B82B7C"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spacing w:before="120"/>
              <w:rPr>
                <w:rFonts w:ascii="Times New Roman" w:hAnsi="Times New Roman" w:cs="Times New Roman"/>
                <w:sz w:val="24"/>
                <w:szCs w:val="24"/>
              </w:rPr>
            </w:pPr>
            <w:r>
              <w:rPr>
                <w:rFonts w:ascii="Times New Roman" w:hAnsi="Times New Roman" w:cs="Times New Roman"/>
                <w:sz w:val="24"/>
                <w:szCs w:val="24"/>
              </w:rPr>
              <w:t xml:space="preserve">.  </w:t>
            </w:r>
          </w:p>
        </w:tc>
      </w:tr>
      <w:tr w:rsidR="00817761" w14:paraId="72B82B81" w14:textId="77777777">
        <w:tc>
          <w:tcPr>
            <w:tcW w:w="3567" w:type="dxa"/>
            <w:tcMar>
              <w:top w:w="0" w:type="dxa"/>
              <w:bottom w:w="0" w:type="dxa"/>
            </w:tcMar>
          </w:tcPr>
          <w:p w14:paraId="72B82B7E"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 xml:space="preserve">A woman can’t get pregnant </w:t>
            </w:r>
          </w:p>
          <w:p w14:paraId="72B82B7F"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after using an IUD.</w:t>
            </w:r>
          </w:p>
        </w:tc>
        <w:tc>
          <w:tcPr>
            <w:tcW w:w="5792" w:type="dxa"/>
            <w:tcMar>
              <w:top w:w="0" w:type="dxa"/>
              <w:bottom w:w="0" w:type="dxa"/>
            </w:tcMar>
          </w:tcPr>
          <w:p w14:paraId="72B82B80"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A woman’s fertility returns to normal very soon after the IUD is removed. Studies have shown that most women who discont</w:t>
            </w:r>
            <w:r>
              <w:rPr>
                <w:rFonts w:ascii="Times New Roman" w:hAnsi="Times New Roman" w:cs="Times New Roman"/>
                <w:sz w:val="24"/>
                <w:szCs w:val="24"/>
              </w:rPr>
              <w:t>inue the IUD become pregnant as rapidly as those who have never used contraception. Good studies find no increased risk of infertility among women who have used IUDs, including young women and women with no children.</w:t>
            </w:r>
          </w:p>
        </w:tc>
      </w:tr>
      <w:tr w:rsidR="00817761" w14:paraId="72B82B84" w14:textId="77777777">
        <w:tc>
          <w:tcPr>
            <w:tcW w:w="3567" w:type="dxa"/>
            <w:tcMar>
              <w:top w:w="0" w:type="dxa"/>
              <w:bottom w:w="0" w:type="dxa"/>
            </w:tcMar>
          </w:tcPr>
          <w:p w14:paraId="72B82B82"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lastRenderedPageBreak/>
              <w:t>A woman who was using an IUD became pr</w:t>
            </w:r>
            <w:r>
              <w:rPr>
                <w:rFonts w:ascii="Times New Roman" w:hAnsi="Times New Roman" w:cs="Times New Roman"/>
                <w:b/>
                <w:sz w:val="24"/>
                <w:szCs w:val="24"/>
              </w:rPr>
              <w:t>egnant. The IUD became embedded in the baby’s forehead.</w:t>
            </w:r>
          </w:p>
        </w:tc>
        <w:tc>
          <w:tcPr>
            <w:tcW w:w="5792" w:type="dxa"/>
            <w:tcMar>
              <w:top w:w="0" w:type="dxa"/>
              <w:bottom w:w="0" w:type="dxa"/>
            </w:tcMar>
          </w:tcPr>
          <w:p w14:paraId="72B82B83"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The baby is very well-protected by the sac filled with amniotic fluid inside the mother’s womb. If a woman gets pregnant with an IUD in place, the health provider will remove the IUD immediately due t</w:t>
            </w:r>
            <w:r>
              <w:rPr>
                <w:rFonts w:ascii="Times New Roman" w:hAnsi="Times New Roman" w:cs="Times New Roman"/>
                <w:sz w:val="24"/>
                <w:szCs w:val="24"/>
              </w:rPr>
              <w:t>o the risk of infection. If for some reason the IUD is left in place during a pregnancy, it is usually expelled with the placenta or with the baby at birth.</w:t>
            </w:r>
          </w:p>
        </w:tc>
      </w:tr>
      <w:tr w:rsidR="00817761" w14:paraId="72B82B87" w14:textId="77777777">
        <w:trPr>
          <w:trHeight w:val="1296"/>
        </w:trPr>
        <w:tc>
          <w:tcPr>
            <w:tcW w:w="3567" w:type="dxa"/>
            <w:tcMar>
              <w:top w:w="0" w:type="dxa"/>
              <w:bottom w:w="0" w:type="dxa"/>
            </w:tcMar>
          </w:tcPr>
          <w:p w14:paraId="72B82B85"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The IUD rots in the uterus after prolonged use.</w:t>
            </w:r>
          </w:p>
        </w:tc>
        <w:tc>
          <w:tcPr>
            <w:tcW w:w="5792" w:type="dxa"/>
            <w:tcMar>
              <w:top w:w="0" w:type="dxa"/>
              <w:bottom w:w="0" w:type="dxa"/>
            </w:tcMar>
          </w:tcPr>
          <w:p w14:paraId="72B82B86"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Once in place, if there are no problems, the IUD c</w:t>
            </w:r>
            <w:r>
              <w:rPr>
                <w:rFonts w:ascii="Times New Roman" w:hAnsi="Times New Roman" w:cs="Times New Roman"/>
                <w:sz w:val="24"/>
                <w:szCs w:val="24"/>
              </w:rPr>
              <w:t>an remain in place up to 12 years. The IUD is made up of materials that cannot deteriorate or “rot.”  It simply loses its effectiveness as a contraceptive after 12 years.</w:t>
            </w:r>
          </w:p>
        </w:tc>
      </w:tr>
      <w:tr w:rsidR="00817761" w14:paraId="72B82B89" w14:textId="77777777">
        <w:tc>
          <w:tcPr>
            <w:tcW w:w="9359" w:type="dxa"/>
            <w:gridSpan w:val="2"/>
            <w:tcMar>
              <w:top w:w="0" w:type="dxa"/>
              <w:bottom w:w="0" w:type="dxa"/>
            </w:tcMar>
          </w:tcPr>
          <w:p w14:paraId="72B82B88"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i/>
                <w:sz w:val="24"/>
                <w:szCs w:val="24"/>
              </w:rPr>
            </w:pPr>
            <w:r>
              <w:rPr>
                <w:rFonts w:ascii="Times New Roman" w:hAnsi="Times New Roman" w:cs="Times New Roman"/>
                <w:b/>
                <w:i/>
                <w:sz w:val="24"/>
                <w:szCs w:val="24"/>
              </w:rPr>
              <w:t xml:space="preserve">Note: </w:t>
            </w:r>
            <w:r>
              <w:rPr>
                <w:rFonts w:ascii="Times New Roman" w:hAnsi="Times New Roman" w:cs="Times New Roman"/>
                <w:i/>
                <w:sz w:val="24"/>
                <w:szCs w:val="24"/>
              </w:rPr>
              <w:t>The information and misconceptions below apply more directly to health workers.</w:t>
            </w:r>
          </w:p>
        </w:tc>
      </w:tr>
      <w:tr w:rsidR="00817761" w14:paraId="72B82B8F" w14:textId="77777777">
        <w:tc>
          <w:tcPr>
            <w:tcW w:w="3567" w:type="dxa"/>
            <w:tcMar>
              <w:top w:w="0" w:type="dxa"/>
              <w:bottom w:w="0" w:type="dxa"/>
            </w:tcMar>
          </w:tcPr>
          <w:p w14:paraId="72B82B8A"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An IUD can’t be inserted until 12 weeks postpartum.</w:t>
            </w:r>
          </w:p>
        </w:tc>
        <w:tc>
          <w:tcPr>
            <w:tcW w:w="5792" w:type="dxa"/>
            <w:tcMar>
              <w:top w:w="0" w:type="dxa"/>
              <w:bottom w:w="0" w:type="dxa"/>
            </w:tcMar>
          </w:tcPr>
          <w:p w14:paraId="72B82B8B"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If health-care providers are specially trained, the IUD can be inserted immediately after the delivery of the placenta or d</w:t>
            </w:r>
            <w:r>
              <w:rPr>
                <w:rFonts w:ascii="Times New Roman" w:hAnsi="Times New Roman" w:cs="Times New Roman"/>
                <w:sz w:val="24"/>
                <w:szCs w:val="24"/>
              </w:rPr>
              <w:t>uring a  Cesarean section after delivering the baby and placenta and before closing the uterine incision, or up to 48 hours following delivery. Expulsion rates for postpartum insertion vary greatly, depending on the type of IUD and the provider’s technique</w:t>
            </w:r>
            <w:r>
              <w:rPr>
                <w:rFonts w:ascii="Times New Roman" w:hAnsi="Times New Roman" w:cs="Times New Roman"/>
                <w:sz w:val="24"/>
                <w:szCs w:val="24"/>
              </w:rPr>
              <w:t>. Current information indicates that expulsion rates may be higher during the period from 10 minutes to 48 hours after delivery, as compared with the first 10-minute period. To minimize the risk of expulsion, only properly trained providers should insert I</w:t>
            </w:r>
            <w:r>
              <w:rPr>
                <w:rFonts w:ascii="Times New Roman" w:hAnsi="Times New Roman" w:cs="Times New Roman"/>
                <w:sz w:val="24"/>
                <w:szCs w:val="24"/>
              </w:rPr>
              <w:t xml:space="preserve">UDs postpartum. . </w:t>
            </w:r>
          </w:p>
          <w:p w14:paraId="72B82B8C"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spacing w:before="120"/>
              <w:rPr>
                <w:rFonts w:ascii="Times New Roman" w:hAnsi="Times New Roman" w:cs="Times New Roman"/>
                <w:sz w:val="24"/>
                <w:szCs w:val="24"/>
              </w:rPr>
            </w:pPr>
            <w:r>
              <w:rPr>
                <w:rFonts w:ascii="Times New Roman" w:hAnsi="Times New Roman" w:cs="Times New Roman"/>
                <w:sz w:val="24"/>
                <w:szCs w:val="24"/>
              </w:rPr>
              <w:t xml:space="preserve">After the 48-hour postpartum period, a copper IUD may be safely inserted at four or more weeks postpartum. </w:t>
            </w:r>
          </w:p>
          <w:p w14:paraId="72B82B8D"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spacing w:before="120"/>
              <w:rPr>
                <w:rFonts w:ascii="Times New Roman" w:hAnsi="Times New Roman" w:cs="Times New Roman"/>
                <w:sz w:val="24"/>
                <w:szCs w:val="24"/>
              </w:rPr>
            </w:pPr>
            <w:r>
              <w:rPr>
                <w:rFonts w:ascii="Times New Roman" w:hAnsi="Times New Roman" w:cs="Times New Roman"/>
                <w:sz w:val="24"/>
                <w:szCs w:val="24"/>
              </w:rPr>
              <w:t>The withdrawal technique for copper IUD insertion helps minimize perforations when inserting IUDs four to six weeks postpartum. .</w:t>
            </w:r>
            <w:r>
              <w:rPr>
                <w:rFonts w:ascii="Times New Roman" w:hAnsi="Times New Roman" w:cs="Times New Roman"/>
                <w:sz w:val="24"/>
                <w:szCs w:val="24"/>
              </w:rPr>
              <w:t xml:space="preserve"> </w:t>
            </w:r>
          </w:p>
          <w:p w14:paraId="72B82B8E"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spacing w:before="120"/>
              <w:rPr>
                <w:rFonts w:ascii="Times New Roman" w:hAnsi="Times New Roman" w:cs="Times New Roman"/>
                <w:sz w:val="24"/>
                <w:szCs w:val="24"/>
              </w:rPr>
            </w:pPr>
            <w:r>
              <w:rPr>
                <w:rFonts w:ascii="Times New Roman" w:hAnsi="Times New Roman" w:cs="Times New Roman"/>
                <w:sz w:val="24"/>
                <w:szCs w:val="24"/>
              </w:rPr>
              <w:t>It has been shown that IUDs do not affect breast milk and can be safely used by breastfeeding women postpartum.</w:t>
            </w:r>
          </w:p>
        </w:tc>
      </w:tr>
      <w:tr w:rsidR="00817761" w14:paraId="72B82B92" w14:textId="77777777">
        <w:tc>
          <w:tcPr>
            <w:tcW w:w="3567" w:type="dxa"/>
            <w:tcMar>
              <w:top w:w="0" w:type="dxa"/>
              <w:bottom w:w="0" w:type="dxa"/>
            </w:tcMar>
          </w:tcPr>
          <w:p w14:paraId="72B82B90"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The IUD causes ectopic pregnancy.</w:t>
            </w:r>
          </w:p>
        </w:tc>
        <w:tc>
          <w:tcPr>
            <w:tcW w:w="5792" w:type="dxa"/>
            <w:tcMar>
              <w:top w:w="0" w:type="dxa"/>
              <w:bottom w:w="0" w:type="dxa"/>
            </w:tcMar>
          </w:tcPr>
          <w:p w14:paraId="72B82B91"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No. On the contrary, IUDs greatly reduce the risk of ectopic pregnancy. Ectopic pregnancies are rare among IUD users. The rate of ectopic pregnancy among women with IUDs is 12 per 10,000 women per year. The rate of ectopic pregnancy among women in the Unit</w:t>
            </w:r>
            <w:r>
              <w:rPr>
                <w:rFonts w:ascii="Times New Roman" w:hAnsi="Times New Roman" w:cs="Times New Roman"/>
                <w:sz w:val="24"/>
                <w:szCs w:val="24"/>
              </w:rPr>
              <w:t xml:space="preserve">ed States using no contraceptive method is 65 per 10,000 women per year. On the rare occasions that the IUD fails and pregnancy occurs, 6 to 8 of every 100 of these pregnancies are ectopic. Thus, the great majority of pregnancies after IUD failure are not </w:t>
            </w:r>
            <w:r>
              <w:rPr>
                <w:rFonts w:ascii="Times New Roman" w:hAnsi="Times New Roman" w:cs="Times New Roman"/>
                <w:sz w:val="24"/>
                <w:szCs w:val="24"/>
              </w:rPr>
              <w:t xml:space="preserve">ectopic. Still </w:t>
            </w:r>
            <w:r>
              <w:rPr>
                <w:rFonts w:ascii="Times New Roman" w:hAnsi="Times New Roman" w:cs="Times New Roman"/>
                <w:sz w:val="24"/>
                <w:szCs w:val="24"/>
              </w:rPr>
              <w:lastRenderedPageBreak/>
              <w:t>ectopic pregnancy can be life-threatening, and so a provider should be aware that ectopic pregnancy is possible if the IUD fails.</w:t>
            </w:r>
          </w:p>
        </w:tc>
      </w:tr>
      <w:tr w:rsidR="00817761" w14:paraId="72B82B95" w14:textId="77777777">
        <w:tc>
          <w:tcPr>
            <w:tcW w:w="3567" w:type="dxa"/>
            <w:tcMar>
              <w:top w:w="0" w:type="dxa"/>
              <w:bottom w:w="0" w:type="dxa"/>
            </w:tcMar>
          </w:tcPr>
          <w:p w14:paraId="72B82B93"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lastRenderedPageBreak/>
              <w:t>An IUD that is discolored in the package is dangerous and can’t be used.</w:t>
            </w:r>
          </w:p>
        </w:tc>
        <w:tc>
          <w:tcPr>
            <w:tcW w:w="5792" w:type="dxa"/>
            <w:tcMar>
              <w:top w:w="0" w:type="dxa"/>
              <w:bottom w:w="0" w:type="dxa"/>
            </w:tcMar>
          </w:tcPr>
          <w:p w14:paraId="72B82B94"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 xml:space="preserve">The copper on IUDs sometimes changes </w:t>
            </w:r>
            <w:r>
              <w:rPr>
                <w:rFonts w:ascii="Times New Roman" w:hAnsi="Times New Roman" w:cs="Times New Roman"/>
                <w:sz w:val="24"/>
                <w:szCs w:val="24"/>
              </w:rPr>
              <w:t>color in the package as it oxidizes (reacts to air). The IUD can still be used and is safe and effective as long as the package is not torn or broken open and as long as it is not past the expiration date printed on the packaging.</w:t>
            </w:r>
          </w:p>
        </w:tc>
      </w:tr>
      <w:tr w:rsidR="00817761" w14:paraId="72B82B98" w14:textId="77777777">
        <w:tc>
          <w:tcPr>
            <w:tcW w:w="3567" w:type="dxa"/>
            <w:tcMar>
              <w:top w:w="0" w:type="dxa"/>
              <w:bottom w:w="0" w:type="dxa"/>
            </w:tcMar>
          </w:tcPr>
          <w:p w14:paraId="72B82B96"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Women who have never giv</w:t>
            </w:r>
            <w:r>
              <w:rPr>
                <w:rFonts w:ascii="Times New Roman" w:hAnsi="Times New Roman" w:cs="Times New Roman"/>
                <w:b/>
                <w:sz w:val="24"/>
                <w:szCs w:val="24"/>
              </w:rPr>
              <w:t>en birth cannot use an IUD.</w:t>
            </w:r>
          </w:p>
        </w:tc>
        <w:tc>
          <w:tcPr>
            <w:tcW w:w="5792" w:type="dxa"/>
            <w:tcMar>
              <w:top w:w="0" w:type="dxa"/>
              <w:bottom w:w="0" w:type="dxa"/>
            </w:tcMar>
          </w:tcPr>
          <w:p w14:paraId="72B82B97"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 xml:space="preserve">Uterine enlargement by pregnancy, even when the pregnancy ends in abortion or miscarriage promotes successful IUD use. Because a woman who has not had children has a smaller uterus than a woman who has been pregnant, the IUD is </w:t>
            </w:r>
            <w:r>
              <w:rPr>
                <w:rFonts w:ascii="Times New Roman" w:hAnsi="Times New Roman" w:cs="Times New Roman"/>
                <w:sz w:val="24"/>
                <w:szCs w:val="24"/>
              </w:rPr>
              <w:t xml:space="preserve">slightly more likely to come out. WHO carefully reviewed all evidence before listing nulliparity as Category 2 (generally use, some follow-up may be needed). </w:t>
            </w:r>
          </w:p>
        </w:tc>
      </w:tr>
      <w:tr w:rsidR="00817761" w14:paraId="72B82B9B" w14:textId="77777777">
        <w:tc>
          <w:tcPr>
            <w:tcW w:w="3567" w:type="dxa"/>
            <w:tcMar>
              <w:top w:w="0" w:type="dxa"/>
              <w:bottom w:w="0" w:type="dxa"/>
            </w:tcMar>
          </w:tcPr>
          <w:p w14:paraId="72B82B99"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Women infected with HIV cannot use an IUD.</w:t>
            </w:r>
          </w:p>
        </w:tc>
        <w:tc>
          <w:tcPr>
            <w:tcW w:w="5792" w:type="dxa"/>
            <w:tcMar>
              <w:top w:w="0" w:type="dxa"/>
              <w:bottom w:w="0" w:type="dxa"/>
            </w:tcMar>
          </w:tcPr>
          <w:p w14:paraId="72B82B9A"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IUD use appears to be safe for HIV-infected women wit</w:t>
            </w:r>
            <w:r>
              <w:rPr>
                <w:rFonts w:ascii="Times New Roman" w:hAnsi="Times New Roman" w:cs="Times New Roman"/>
                <w:sz w:val="24"/>
                <w:szCs w:val="24"/>
              </w:rPr>
              <w:t>h mild or no clinical disease, whether or not they are on antiretroviral therapy. However, women who have HIV with advanced or severe clinical disease should not have an IUD inserted. If a woman develops advanced or severe clinical disease while using an I</w:t>
            </w:r>
            <w:r>
              <w:rPr>
                <w:rFonts w:ascii="Times New Roman" w:hAnsi="Times New Roman" w:cs="Times New Roman"/>
                <w:sz w:val="24"/>
                <w:szCs w:val="24"/>
              </w:rPr>
              <w:t>UD, she can keep using the IUD but should be closely monitored for pelvic inflammatory disease. IUDs do not increase the risk of becoming infected with HIV or transmitting HIV to a partner. Women who have HIV or at risk for HIV should correctly and consist</w:t>
            </w:r>
            <w:r>
              <w:rPr>
                <w:rFonts w:ascii="Times New Roman" w:hAnsi="Times New Roman" w:cs="Times New Roman"/>
                <w:sz w:val="24"/>
                <w:szCs w:val="24"/>
              </w:rPr>
              <w:t>ently use condoms along with the IUD to help prevent transmission of HIV and other STIs.</w:t>
            </w:r>
          </w:p>
        </w:tc>
      </w:tr>
      <w:tr w:rsidR="00817761" w14:paraId="72B82B9E" w14:textId="77777777">
        <w:tc>
          <w:tcPr>
            <w:tcW w:w="3567" w:type="dxa"/>
            <w:tcMar>
              <w:top w:w="0" w:type="dxa"/>
              <w:bottom w:w="0" w:type="dxa"/>
            </w:tcMar>
          </w:tcPr>
          <w:p w14:paraId="72B82B9C"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b/>
                <w:sz w:val="24"/>
                <w:szCs w:val="24"/>
              </w:rPr>
            </w:pPr>
            <w:r>
              <w:rPr>
                <w:rFonts w:ascii="Times New Roman" w:hAnsi="Times New Roman" w:cs="Times New Roman"/>
                <w:b/>
                <w:sz w:val="24"/>
                <w:szCs w:val="24"/>
              </w:rPr>
              <w:t>IUDs increase the risk of Pelvic Inflammatory Disease (PID) and must be removed when it occurs.</w:t>
            </w:r>
          </w:p>
        </w:tc>
        <w:tc>
          <w:tcPr>
            <w:tcW w:w="5792" w:type="dxa"/>
            <w:tcMar>
              <w:top w:w="0" w:type="dxa"/>
              <w:bottom w:w="0" w:type="dxa"/>
            </w:tcMar>
          </w:tcPr>
          <w:p w14:paraId="72B82B9D" w14:textId="77777777" w:rsidR="00817761" w:rsidRDefault="00E36344">
            <w:pPr>
              <w:tabs>
                <w:tab w:val="left" w:pos="-1440"/>
                <w:tab w:val="left" w:pos="-720"/>
                <w:tab w:val="left" w:pos="0"/>
                <w:tab w:val="left" w:pos="321"/>
                <w:tab w:val="left" w:pos="562"/>
                <w:tab w:val="left" w:pos="804"/>
                <w:tab w:val="left" w:pos="1045"/>
                <w:tab w:val="left" w:pos="1286"/>
                <w:tab w:val="left" w:pos="1513"/>
                <w:tab w:val="left" w:pos="1674"/>
                <w:tab w:val="left" w:pos="2160"/>
              </w:tabs>
              <w:rPr>
                <w:rFonts w:ascii="Times New Roman" w:hAnsi="Times New Roman" w:cs="Times New Roman"/>
                <w:sz w:val="24"/>
                <w:szCs w:val="24"/>
              </w:rPr>
            </w:pPr>
            <w:r>
              <w:rPr>
                <w:rFonts w:ascii="Times New Roman" w:hAnsi="Times New Roman" w:cs="Times New Roman"/>
                <w:sz w:val="24"/>
                <w:szCs w:val="24"/>
              </w:rPr>
              <w:t>By itself, the IUD does not cause PID. Gonorrhea and chlamydia are the</w:t>
            </w:r>
            <w:r>
              <w:rPr>
                <w:rFonts w:ascii="Times New Roman" w:hAnsi="Times New Roman" w:cs="Times New Roman"/>
                <w:sz w:val="24"/>
                <w:szCs w:val="24"/>
              </w:rPr>
              <w:t xml:space="preserve"> primary direct causes of PID. IUD insertion when a woman has gonorrhea or chlamydia may lead to PID, but this is very rare. When it does occur, it is most likely in the first 20 days after IUD insertion. When appropriate questions to screen for STI risk a</w:t>
            </w:r>
            <w:r>
              <w:rPr>
                <w:rFonts w:ascii="Times New Roman" w:hAnsi="Times New Roman" w:cs="Times New Roman"/>
                <w:sz w:val="24"/>
                <w:szCs w:val="24"/>
              </w:rPr>
              <w:t>re used and IUD insertion is done with proper infection-prevention procedures (including the no-touch insertion technique), there is little risk of infection. It has been estimated that, in a group of clients where STIs are common and screening questions i</w:t>
            </w:r>
            <w:r>
              <w:rPr>
                <w:rFonts w:ascii="Times New Roman" w:hAnsi="Times New Roman" w:cs="Times New Roman"/>
                <w:sz w:val="24"/>
                <w:szCs w:val="24"/>
              </w:rPr>
              <w:t>dentify half of the STI cases, there might be 1 case of PID in every 666 IUD insertions (or less than 2 per 1,000). There is no need for antibiotics to be routinely given before IUD insertion.</w:t>
            </w:r>
          </w:p>
        </w:tc>
      </w:tr>
    </w:tbl>
    <w:p w14:paraId="72B82B9F" w14:textId="77777777" w:rsidR="00817761" w:rsidRDefault="00817761">
      <w:pPr>
        <w:tabs>
          <w:tab w:val="center" w:pos="4680"/>
        </w:tabs>
        <w:jc w:val="both"/>
        <w:rPr>
          <w:rFonts w:ascii="Times New Roman" w:hAnsi="Times New Roman" w:cs="Times New Roman"/>
          <w:sz w:val="24"/>
          <w:szCs w:val="24"/>
        </w:rPr>
      </w:pPr>
    </w:p>
    <w:sectPr w:rsidR="00817761">
      <w:headerReference w:type="default" r:id="rId11"/>
      <w:footerReference w:type="default" r:id="rId12"/>
      <w:pgSz w:w="12240" w:h="15840"/>
      <w:pgMar w:top="1440" w:right="180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97EBC" w14:textId="77777777" w:rsidR="00000000" w:rsidRDefault="00E36344">
      <w:r>
        <w:separator/>
      </w:r>
    </w:p>
  </w:endnote>
  <w:endnote w:type="continuationSeparator" w:id="0">
    <w:p w14:paraId="549D9ED8" w14:textId="77777777" w:rsidR="00000000" w:rsidRDefault="00E36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2"/>
        <w:szCs w:val="22"/>
      </w:rPr>
      <w:id w:val="1175301783"/>
      <w:docPartObj>
        <w:docPartGallery w:val="Page Numbers (Bottom of Page)"/>
        <w:docPartUnique/>
      </w:docPartObj>
    </w:sdtPr>
    <w:sdtContent>
      <w:sdt>
        <w:sdtPr>
          <w:rPr>
            <w:rFonts w:ascii="Times New Roman" w:hAnsi="Times New Roman" w:cs="Times New Roman"/>
            <w:sz w:val="22"/>
            <w:szCs w:val="22"/>
          </w:rPr>
          <w:id w:val="-1769616900"/>
          <w:docPartObj>
            <w:docPartGallery w:val="Page Numbers (Top of Page)"/>
            <w:docPartUnique/>
          </w:docPartObj>
        </w:sdtPr>
        <w:sdtContent>
          <w:p w14:paraId="44E2AE3C" w14:textId="708EED7B" w:rsidR="00E36344" w:rsidRPr="00E36344" w:rsidRDefault="00E36344">
            <w:pPr>
              <w:pStyle w:val="Footer"/>
              <w:jc w:val="right"/>
              <w:rPr>
                <w:rFonts w:ascii="Times New Roman" w:hAnsi="Times New Roman" w:cs="Times New Roman"/>
                <w:sz w:val="22"/>
                <w:szCs w:val="22"/>
              </w:rPr>
            </w:pPr>
            <w:r w:rsidRPr="00E36344">
              <w:rPr>
                <w:rFonts w:ascii="Times New Roman" w:hAnsi="Times New Roman" w:cs="Times New Roman"/>
                <w:sz w:val="22"/>
                <w:szCs w:val="22"/>
              </w:rPr>
              <w:t xml:space="preserve">Page </w:t>
            </w:r>
            <w:r w:rsidRPr="00E36344">
              <w:rPr>
                <w:rFonts w:ascii="Times New Roman" w:hAnsi="Times New Roman" w:cs="Times New Roman"/>
                <w:b/>
                <w:bCs/>
                <w:sz w:val="22"/>
                <w:szCs w:val="22"/>
              </w:rPr>
              <w:fldChar w:fldCharType="begin"/>
            </w:r>
            <w:r w:rsidRPr="00E36344">
              <w:rPr>
                <w:rFonts w:ascii="Times New Roman" w:hAnsi="Times New Roman" w:cs="Times New Roman"/>
                <w:b/>
                <w:bCs/>
                <w:sz w:val="22"/>
                <w:szCs w:val="22"/>
              </w:rPr>
              <w:instrText xml:space="preserve"> PAGE </w:instrText>
            </w:r>
            <w:r w:rsidRPr="00E36344">
              <w:rPr>
                <w:rFonts w:ascii="Times New Roman" w:hAnsi="Times New Roman" w:cs="Times New Roman"/>
                <w:b/>
                <w:bCs/>
                <w:sz w:val="22"/>
                <w:szCs w:val="22"/>
              </w:rPr>
              <w:fldChar w:fldCharType="separate"/>
            </w:r>
            <w:r w:rsidRPr="00E36344">
              <w:rPr>
                <w:rFonts w:ascii="Times New Roman" w:hAnsi="Times New Roman" w:cs="Times New Roman"/>
                <w:b/>
                <w:bCs/>
                <w:noProof/>
                <w:sz w:val="22"/>
                <w:szCs w:val="22"/>
              </w:rPr>
              <w:t>2</w:t>
            </w:r>
            <w:r w:rsidRPr="00E36344">
              <w:rPr>
                <w:rFonts w:ascii="Times New Roman" w:hAnsi="Times New Roman" w:cs="Times New Roman"/>
                <w:b/>
                <w:bCs/>
                <w:sz w:val="22"/>
                <w:szCs w:val="22"/>
              </w:rPr>
              <w:fldChar w:fldCharType="end"/>
            </w:r>
            <w:r w:rsidRPr="00E36344">
              <w:rPr>
                <w:rFonts w:ascii="Times New Roman" w:hAnsi="Times New Roman" w:cs="Times New Roman"/>
                <w:sz w:val="22"/>
                <w:szCs w:val="22"/>
              </w:rPr>
              <w:t xml:space="preserve"> of </w:t>
            </w:r>
            <w:r w:rsidRPr="00E36344">
              <w:rPr>
                <w:rFonts w:ascii="Times New Roman" w:hAnsi="Times New Roman" w:cs="Times New Roman"/>
                <w:b/>
                <w:bCs/>
                <w:sz w:val="22"/>
                <w:szCs w:val="22"/>
              </w:rPr>
              <w:fldChar w:fldCharType="begin"/>
            </w:r>
            <w:r w:rsidRPr="00E36344">
              <w:rPr>
                <w:rFonts w:ascii="Times New Roman" w:hAnsi="Times New Roman" w:cs="Times New Roman"/>
                <w:b/>
                <w:bCs/>
                <w:sz w:val="22"/>
                <w:szCs w:val="22"/>
              </w:rPr>
              <w:instrText xml:space="preserve"> NUMPAGES  </w:instrText>
            </w:r>
            <w:r w:rsidRPr="00E36344">
              <w:rPr>
                <w:rFonts w:ascii="Times New Roman" w:hAnsi="Times New Roman" w:cs="Times New Roman"/>
                <w:b/>
                <w:bCs/>
                <w:sz w:val="22"/>
                <w:szCs w:val="22"/>
              </w:rPr>
              <w:fldChar w:fldCharType="separate"/>
            </w:r>
            <w:r w:rsidRPr="00E36344">
              <w:rPr>
                <w:rFonts w:ascii="Times New Roman" w:hAnsi="Times New Roman" w:cs="Times New Roman"/>
                <w:b/>
                <w:bCs/>
                <w:noProof/>
                <w:sz w:val="22"/>
                <w:szCs w:val="22"/>
              </w:rPr>
              <w:t>2</w:t>
            </w:r>
            <w:r w:rsidRPr="00E36344">
              <w:rPr>
                <w:rFonts w:ascii="Times New Roman" w:hAnsi="Times New Roman" w:cs="Times New Roman"/>
                <w:b/>
                <w:bCs/>
                <w:sz w:val="22"/>
                <w:szCs w:val="22"/>
              </w:rPr>
              <w:fldChar w:fldCharType="end"/>
            </w:r>
          </w:p>
        </w:sdtContent>
      </w:sdt>
    </w:sdtContent>
  </w:sdt>
  <w:p w14:paraId="0E84B76D" w14:textId="77777777" w:rsidR="00E36344" w:rsidRPr="00E36344" w:rsidRDefault="00E36344">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177DA" w14:textId="77777777" w:rsidR="00000000" w:rsidRDefault="00E36344">
      <w:r>
        <w:separator/>
      </w:r>
    </w:p>
  </w:footnote>
  <w:footnote w:type="continuationSeparator" w:id="0">
    <w:p w14:paraId="3F1713FF" w14:textId="77777777" w:rsidR="00000000" w:rsidRDefault="00E36344">
      <w:r>
        <w:continuationSeparator/>
      </w:r>
    </w:p>
  </w:footnote>
  <w:footnote w:id="1">
    <w:p w14:paraId="72B82BA0" w14:textId="77777777" w:rsidR="00817761" w:rsidRDefault="00E36344">
      <w:pPr>
        <w:pBdr>
          <w:top w:val="nil"/>
          <w:left w:val="nil"/>
          <w:bottom w:val="nil"/>
          <w:right w:val="nil"/>
          <w:between w:val="nil"/>
        </w:pBdr>
        <w:rPr>
          <w:rFonts w:ascii="Times New Roman" w:hAnsi="Times New Roman" w:cs="Times New Roman"/>
          <w:color w:val="000000"/>
        </w:rPr>
      </w:pPr>
      <w:r>
        <w:rPr>
          <w:rStyle w:val="FootnoteReference"/>
        </w:rPr>
        <w:footnoteRef/>
      </w:r>
      <w:r>
        <w:rPr>
          <w:rFonts w:ascii="Times New Roman" w:hAnsi="Times New Roman" w:cs="Times New Roman"/>
          <w:color w:val="000000"/>
        </w:rPr>
        <w:t xml:space="preserve"> Cathy </w:t>
      </w:r>
      <w:proofErr w:type="spellStart"/>
      <w:r>
        <w:rPr>
          <w:rFonts w:ascii="Times New Roman" w:hAnsi="Times New Roman" w:cs="Times New Roman"/>
          <w:color w:val="000000"/>
        </w:rPr>
        <w:t>Solter</w:t>
      </w:r>
      <w:proofErr w:type="spellEnd"/>
      <w:r>
        <w:rPr>
          <w:rFonts w:ascii="Times New Roman" w:hAnsi="Times New Roman" w:cs="Times New Roman"/>
          <w:color w:val="000000"/>
        </w:rPr>
        <w:t xml:space="preserve">, </w:t>
      </w:r>
      <w:r>
        <w:rPr>
          <w:rFonts w:ascii="Times New Roman" w:hAnsi="Times New Roman" w:cs="Times New Roman"/>
          <w:i/>
          <w:color w:val="000000"/>
        </w:rPr>
        <w:t xml:space="preserve">Intrauterine Devices (IUDs) Second Edition </w:t>
      </w:r>
      <w:r>
        <w:rPr>
          <w:rFonts w:ascii="Times New Roman" w:hAnsi="Times New Roman" w:cs="Times New Roman"/>
          <w:color w:val="000000"/>
        </w:rPr>
        <w:t>(Watertown, MA: Pathfinder International,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9D89F" w14:textId="16B7C82B" w:rsidR="00E36344" w:rsidRPr="00E36344" w:rsidRDefault="00E36344">
    <w:pPr>
      <w:pStyle w:val="Header"/>
      <w:rPr>
        <w:rFonts w:ascii="Times New Roman" w:hAnsi="Times New Roman" w:cs="Times New Roman"/>
      </w:rPr>
    </w:pPr>
    <w:r w:rsidRPr="00E36344">
      <w:rPr>
        <w:rFonts w:ascii="Times New Roman" w:hAnsi="Times New Roman" w:cs="Times New Roman"/>
      </w:rPr>
      <w:t>The Training Resource Package for Family Planning</w:t>
    </w:r>
    <w:r w:rsidRPr="00E36344">
      <w:rPr>
        <w:rFonts w:ascii="Times New Roman" w:hAnsi="Times New Roman" w:cs="Times New Roman"/>
      </w:rPr>
      <w:tab/>
    </w:r>
    <w:r w:rsidRPr="00E36344">
      <w:rPr>
        <w:rFonts w:ascii="Times New Roman" w:hAnsi="Times New Roman" w:cs="Times New Roman"/>
      </w:rPr>
      <w:tab/>
      <w:t>IUD/PPIUD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2413D"/>
    <w:multiLevelType w:val="multilevel"/>
    <w:tmpl w:val="04441A86"/>
    <w:lvl w:ilvl="0">
      <w:start w:val="1"/>
      <w:numFmt w:val="decimal"/>
      <w:pStyle w:val="ListNumber"/>
      <w:lvlText w:val="%1."/>
      <w:lvlJc w:val="right"/>
      <w:pPr>
        <w:ind w:left="648" w:hanging="360"/>
      </w:pPr>
      <w:rPr>
        <w:rFonts w:ascii="Arial" w:eastAsia="Arial" w:hAnsi="Arial" w:cs="Arial"/>
        <w:b w:val="0"/>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761"/>
    <w:rsid w:val="00817761"/>
    <w:rsid w:val="00E36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82B4F"/>
  <w15:docId w15:val="{8CCF6159-ED7C-4AD8-9B82-B774952F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Courier" w:hAnsi="Courier" w:cs="Courier"/>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581"/>
    <w:rPr>
      <w:rFonts w:eastAsia="Times New Roman"/>
      <w:snapToGrid w:val="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FB1581"/>
    <w:pPr>
      <w:keepNext/>
      <w:tabs>
        <w:tab w:val="center" w:pos="1692"/>
      </w:tabs>
      <w:suppressAutoHyphens/>
      <w:spacing w:before="120"/>
      <w:outlineLvl w:val="4"/>
    </w:pPr>
    <w:rPr>
      <w:rFonts w:ascii="Arial" w:hAnsi="Arial"/>
      <w:b/>
      <w:spacing w:val="-3"/>
      <w:sz w:val="24"/>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Number">
    <w:name w:val="List Number"/>
    <w:basedOn w:val="Normal"/>
    <w:semiHidden/>
    <w:rsid w:val="00FB1581"/>
    <w:pPr>
      <w:numPr>
        <w:numId w:val="1"/>
      </w:numPr>
    </w:pPr>
  </w:style>
  <w:style w:type="character" w:customStyle="1" w:styleId="Heading5Char">
    <w:name w:val="Heading 5 Char"/>
    <w:link w:val="Heading5"/>
    <w:rsid w:val="00FB1581"/>
    <w:rPr>
      <w:rFonts w:ascii="Arial" w:eastAsia="Times New Roman" w:hAnsi="Arial"/>
      <w:b/>
      <w:snapToGrid w:val="0"/>
      <w:spacing w:val="-3"/>
      <w:szCs w:val="20"/>
    </w:rPr>
  </w:style>
  <w:style w:type="paragraph" w:styleId="EndnoteText">
    <w:name w:val="endnote text"/>
    <w:basedOn w:val="Normal"/>
    <w:link w:val="EndnoteTextChar"/>
    <w:semiHidden/>
    <w:rsid w:val="00FB1581"/>
    <w:pPr>
      <w:tabs>
        <w:tab w:val="left" w:pos="-720"/>
      </w:tabs>
      <w:suppressAutoHyphens/>
    </w:pPr>
    <w:rPr>
      <w:rFonts w:ascii="Courier New" w:hAnsi="Courier New"/>
      <w:sz w:val="24"/>
    </w:rPr>
  </w:style>
  <w:style w:type="character" w:customStyle="1" w:styleId="EndnoteTextChar">
    <w:name w:val="Endnote Text Char"/>
    <w:link w:val="EndnoteText"/>
    <w:semiHidden/>
    <w:rsid w:val="00FB1581"/>
    <w:rPr>
      <w:rFonts w:ascii="Courier New" w:eastAsia="Times New Roman" w:hAnsi="Courier New"/>
      <w:snapToGrid w:val="0"/>
      <w:szCs w:val="20"/>
    </w:rPr>
  </w:style>
  <w:style w:type="paragraph" w:styleId="BodyText3">
    <w:name w:val="Body Text 3"/>
    <w:basedOn w:val="Normal"/>
    <w:link w:val="BodyText3Char"/>
    <w:semiHidden/>
    <w:rsid w:val="00FB1581"/>
    <w:pPr>
      <w:tabs>
        <w:tab w:val="left" w:pos="-1440"/>
        <w:tab w:val="left" w:pos="-720"/>
        <w:tab w:val="left" w:pos="0"/>
        <w:tab w:val="left" w:pos="321"/>
        <w:tab w:val="left" w:pos="562"/>
        <w:tab w:val="left" w:pos="804"/>
        <w:tab w:val="left" w:pos="1045"/>
        <w:tab w:val="left" w:pos="1286"/>
        <w:tab w:val="left" w:pos="1513"/>
        <w:tab w:val="left" w:pos="1674"/>
        <w:tab w:val="left" w:pos="2160"/>
      </w:tabs>
      <w:suppressAutoHyphens/>
      <w:spacing w:before="109"/>
    </w:pPr>
    <w:rPr>
      <w:rFonts w:ascii="Arial" w:hAnsi="Arial"/>
      <w:b/>
      <w:spacing w:val="-3"/>
      <w:sz w:val="24"/>
    </w:rPr>
  </w:style>
  <w:style w:type="character" w:customStyle="1" w:styleId="BodyText3Char">
    <w:name w:val="Body Text 3 Char"/>
    <w:link w:val="BodyText3"/>
    <w:semiHidden/>
    <w:rsid w:val="00FB1581"/>
    <w:rPr>
      <w:rFonts w:ascii="Arial" w:eastAsia="Times New Roman" w:hAnsi="Arial"/>
      <w:b/>
      <w:snapToGrid w:val="0"/>
      <w:spacing w:val="-3"/>
      <w:szCs w:val="20"/>
    </w:rPr>
  </w:style>
  <w:style w:type="paragraph" w:styleId="BalloonText">
    <w:name w:val="Balloon Text"/>
    <w:basedOn w:val="Normal"/>
    <w:link w:val="BalloonTextChar"/>
    <w:uiPriority w:val="99"/>
    <w:semiHidden/>
    <w:unhideWhenUsed/>
    <w:rsid w:val="00B53288"/>
    <w:rPr>
      <w:rFonts w:ascii="Tahoma" w:hAnsi="Tahoma" w:cs="Tahoma"/>
      <w:sz w:val="16"/>
      <w:szCs w:val="16"/>
    </w:rPr>
  </w:style>
  <w:style w:type="character" w:customStyle="1" w:styleId="BalloonTextChar">
    <w:name w:val="Balloon Text Char"/>
    <w:link w:val="BalloonText"/>
    <w:uiPriority w:val="99"/>
    <w:semiHidden/>
    <w:rsid w:val="00B53288"/>
    <w:rPr>
      <w:rFonts w:ascii="Tahoma" w:eastAsia="Times New Roman" w:hAnsi="Tahoma" w:cs="Tahoma"/>
      <w:snapToGrid w:val="0"/>
      <w:sz w:val="16"/>
      <w:szCs w:val="16"/>
    </w:rPr>
  </w:style>
  <w:style w:type="paragraph" w:styleId="FootnoteText">
    <w:name w:val="footnote text"/>
    <w:basedOn w:val="Normal"/>
    <w:link w:val="FootnoteTextChar"/>
    <w:uiPriority w:val="99"/>
    <w:semiHidden/>
    <w:unhideWhenUsed/>
    <w:rsid w:val="002E144B"/>
  </w:style>
  <w:style w:type="character" w:customStyle="1" w:styleId="FootnoteTextChar">
    <w:name w:val="Footnote Text Char"/>
    <w:link w:val="FootnoteText"/>
    <w:uiPriority w:val="99"/>
    <w:semiHidden/>
    <w:rsid w:val="002E144B"/>
    <w:rPr>
      <w:rFonts w:ascii="Courier" w:eastAsia="Times New Roman" w:hAnsi="Courier"/>
      <w:snapToGrid w:val="0"/>
    </w:rPr>
  </w:style>
  <w:style w:type="character" w:styleId="FootnoteReference">
    <w:name w:val="footnote reference"/>
    <w:uiPriority w:val="99"/>
    <w:semiHidden/>
    <w:unhideWhenUsed/>
    <w:rsid w:val="002E144B"/>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48" w:type="dxa"/>
        <w:right w:w="148" w:type="dxa"/>
      </w:tblCellMar>
    </w:tblPr>
  </w:style>
  <w:style w:type="paragraph" w:styleId="Header">
    <w:name w:val="header"/>
    <w:basedOn w:val="Normal"/>
    <w:link w:val="HeaderChar"/>
    <w:uiPriority w:val="99"/>
    <w:unhideWhenUsed/>
    <w:rsid w:val="00E36344"/>
    <w:pPr>
      <w:tabs>
        <w:tab w:val="center" w:pos="4680"/>
        <w:tab w:val="right" w:pos="9360"/>
      </w:tabs>
    </w:pPr>
  </w:style>
  <w:style w:type="character" w:customStyle="1" w:styleId="HeaderChar">
    <w:name w:val="Header Char"/>
    <w:basedOn w:val="DefaultParagraphFont"/>
    <w:link w:val="Header"/>
    <w:uiPriority w:val="99"/>
    <w:rsid w:val="00E36344"/>
    <w:rPr>
      <w:rFonts w:eastAsia="Times New Roman"/>
      <w:snapToGrid w:val="0"/>
    </w:rPr>
  </w:style>
  <w:style w:type="paragraph" w:styleId="Footer">
    <w:name w:val="footer"/>
    <w:basedOn w:val="Normal"/>
    <w:link w:val="FooterChar"/>
    <w:uiPriority w:val="99"/>
    <w:unhideWhenUsed/>
    <w:rsid w:val="00E36344"/>
    <w:pPr>
      <w:tabs>
        <w:tab w:val="center" w:pos="4680"/>
        <w:tab w:val="right" w:pos="9360"/>
      </w:tabs>
    </w:pPr>
  </w:style>
  <w:style w:type="character" w:customStyle="1" w:styleId="FooterChar">
    <w:name w:val="Footer Char"/>
    <w:basedOn w:val="DefaultParagraphFont"/>
    <w:link w:val="Footer"/>
    <w:uiPriority w:val="99"/>
    <w:rsid w:val="00E36344"/>
    <w:rPr>
      <w:rFonts w:eastAsia="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uO1RU8C8M/0vjjiSSt/a36j3sg==">CgMxLjA4AGonChRzdWdnZXN0Ljl6NGZsbXh4cXhtYRIPTmVldGEgQmhhdG5hZ2FyaicKFHN1Z2dlc3QubjJncDVvamZlZ3g5Eg9OZWV0YSBCaGF0bmFnYXJqJwoUc3VnZ2VzdC5ibW05NXc2MWlqMTESD05lZXRhIEJoYXRuYWdhcmomChNzdWdnZXN0LmlwMWpmb2NvcTh2Eg9OZWV0YSBCaGF0bmFnYXJqJwoUc3VnZ2VzdC5kcjlueDY5ZHZ1NzQSD05lZXRhIEJoYXRuYWdhcmonChRzdWdnZXN0Lm9meXN3ZjYwN2tmaRIPTmVldGEgQmhhdG5hZ2FyaicKFHN1Z2dlc3QuYW82bXVsampodWN2Eg9OZWV0YSBCaGF0bmFnYXJqJwoUc3VnZ2VzdC44M2RlNHhjd3h1Y2wSD05lZXRhIEJoYXRuYWdhcnIhMUg4R0hQQmw5UU1NMUJCWUVkWTNueUdnMjVtWVBMTTZk</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B4D1246-FBED-4A3B-8690-23AA8C99B426}">
  <ds:schemaRefs>
    <ds:schemaRef ds:uri="http://purl.org/dc/elements/1.1/"/>
    <ds:schemaRef ds:uri="1b272b03-6f34-4839-987f-e6d34f92f785"/>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8d42e0dd-18ca-448e-996e-c2aaa315e839"/>
    <ds:schemaRef ds:uri="71c45d75-c9c9-409a-a4e9-a617adc7c43c"/>
    <ds:schemaRef ds:uri="http://purl.org/dc/dcmitype/"/>
    <ds:schemaRef ds:uri="c8df3461-28a5-4f07-a897-5548def6ad5e"/>
    <ds:schemaRef ds:uri="http://www.w3.org/XML/1998/namespace"/>
    <ds:schemaRef ds:uri="http://purl.org/dc/terms/"/>
  </ds:schemaRefs>
</ds:datastoreItem>
</file>

<file path=customXml/itemProps3.xml><?xml version="1.0" encoding="utf-8"?>
<ds:datastoreItem xmlns:ds="http://schemas.openxmlformats.org/officeDocument/2006/customXml" ds:itemID="{B8B81045-CF19-477A-9B90-06ED2A8CEFAC}">
  <ds:schemaRefs>
    <ds:schemaRef ds:uri="http://schemas.microsoft.com/sharepoint/v3/contenttype/forms"/>
  </ds:schemaRefs>
</ds:datastoreItem>
</file>

<file path=customXml/itemProps4.xml><?xml version="1.0" encoding="utf-8"?>
<ds:datastoreItem xmlns:ds="http://schemas.openxmlformats.org/officeDocument/2006/customXml" ds:itemID="{07714F27-8D3F-469F-9293-045454C0D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1437</Words>
  <Characters>8192</Characters>
  <Application>Microsoft Office Word</Application>
  <DocSecurity>0</DocSecurity>
  <Lines>68</Lines>
  <Paragraphs>19</Paragraphs>
  <ScaleCrop>false</ScaleCrop>
  <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cathys</dc:creator>
  <cp:lastModifiedBy>Ana Petricel</cp:lastModifiedBy>
  <cp:revision>2</cp:revision>
  <dcterms:created xsi:type="dcterms:W3CDTF">2022-01-10T19:31:00Z</dcterms:created>
  <dcterms:modified xsi:type="dcterms:W3CDTF">2024-07-18T19:54:00Z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Country">
    <vt:lpwstr/>
  </property>
  <property fmtid="{D5CDD505-2E9C-101B-9397-08002B2CF9AE}" pid="4" name="MediaServiceImageTags">
    <vt:lpwstr/>
  </property>
  <property fmtid="{D5CDD505-2E9C-101B-9397-08002B2CF9AE}" pid="5" name="MCGL Accelerator">
    <vt:lpwstr/>
  </property>
  <property fmtid="{D5CDD505-2E9C-101B-9397-08002B2CF9AE}" pid="6" name="High-impact Intervention">
    <vt:lpwstr/>
  </property>
</Properties>
</file>